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55" w:rsidRPr="00C826B5" w:rsidRDefault="00E57755" w:rsidP="00E57755">
      <w:pPr>
        <w:widowControl w:val="0"/>
        <w:autoSpaceDE w:val="0"/>
        <w:autoSpaceDN w:val="0"/>
        <w:adjustRightInd w:val="0"/>
        <w:spacing w:before="48"/>
        <w:ind w:left="-426" w:right="158"/>
        <w:jc w:val="center"/>
        <w:rPr>
          <w:rFonts w:ascii="Calibri" w:hAnsi="Calibri" w:cs="Arial"/>
          <w:b/>
          <w:bCs/>
          <w:w w:val="102"/>
          <w:sz w:val="28"/>
          <w:szCs w:val="28"/>
          <w:u w:val="single"/>
        </w:rPr>
      </w:pPr>
      <w:r w:rsidRPr="00C826B5">
        <w:rPr>
          <w:rFonts w:ascii="Calibri" w:hAnsi="Calibri" w:cs="Arial"/>
          <w:b/>
          <w:bCs/>
          <w:w w:val="102"/>
          <w:sz w:val="28"/>
          <w:szCs w:val="28"/>
          <w:u w:val="single"/>
        </w:rPr>
        <w:t>Draft Footways 2019/20 Capital Programme</w:t>
      </w:r>
    </w:p>
    <w:p w:rsidR="00E57755" w:rsidRPr="00C826B5" w:rsidRDefault="00E57755" w:rsidP="00E57755">
      <w:pPr>
        <w:widowControl w:val="0"/>
        <w:autoSpaceDE w:val="0"/>
        <w:autoSpaceDN w:val="0"/>
        <w:adjustRightInd w:val="0"/>
        <w:spacing w:before="48"/>
        <w:ind w:left="-426" w:right="158"/>
        <w:jc w:val="center"/>
        <w:rPr>
          <w:rFonts w:ascii="Calibri" w:hAnsi="Calibri" w:cs="Arial"/>
          <w:b/>
          <w:bCs/>
          <w:w w:val="102"/>
          <w:szCs w:val="24"/>
          <w:u w:val="single"/>
        </w:rPr>
      </w:pPr>
    </w:p>
    <w:tbl>
      <w:tblPr>
        <w:tblW w:w="554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106"/>
        <w:gridCol w:w="1245"/>
        <w:gridCol w:w="1213"/>
        <w:gridCol w:w="1415"/>
        <w:gridCol w:w="2359"/>
        <w:gridCol w:w="1411"/>
      </w:tblGrid>
      <w:tr w:rsidR="00E57755" w:rsidRPr="00C826B5" w:rsidTr="0035481F">
        <w:trPr>
          <w:trHeight w:val="388"/>
          <w:tblHeader/>
        </w:trPr>
        <w:tc>
          <w:tcPr>
            <w:tcW w:w="5000" w:type="pct"/>
            <w:gridSpan w:val="7"/>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Programme: Footways</w:t>
            </w:r>
          </w:p>
        </w:tc>
      </w:tr>
      <w:tr w:rsidR="00E57755" w:rsidRPr="00C826B5" w:rsidTr="0035481F">
        <w:trPr>
          <w:trHeight w:val="421"/>
          <w:tblHeader/>
        </w:trPr>
        <w:tc>
          <w:tcPr>
            <w:tcW w:w="623" w:type="pct"/>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Project Name</w:t>
            </w:r>
          </w:p>
        </w:tc>
        <w:tc>
          <w:tcPr>
            <w:tcW w:w="553" w:type="pct"/>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Road No</w:t>
            </w:r>
          </w:p>
        </w:tc>
        <w:tc>
          <w:tcPr>
            <w:tcW w:w="623" w:type="pct"/>
            <w:shd w:val="clear" w:color="auto" w:fill="E4C9FF"/>
            <w:vAlign w:val="center"/>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Division</w:t>
            </w:r>
          </w:p>
        </w:tc>
        <w:tc>
          <w:tcPr>
            <w:tcW w:w="607" w:type="pct"/>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District</w:t>
            </w:r>
          </w:p>
        </w:tc>
        <w:tc>
          <w:tcPr>
            <w:tcW w:w="708" w:type="pct"/>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Treatment</w:t>
            </w:r>
          </w:p>
        </w:tc>
        <w:tc>
          <w:tcPr>
            <w:tcW w:w="1180" w:type="pct"/>
            <w:shd w:val="clear" w:color="auto" w:fill="E4C9FF"/>
            <w:vAlign w:val="center"/>
            <w:hideMark/>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Scheme Extents</w:t>
            </w:r>
          </w:p>
        </w:tc>
        <w:tc>
          <w:tcPr>
            <w:tcW w:w="707" w:type="pct"/>
            <w:shd w:val="clear" w:color="auto" w:fill="E4C9FF"/>
            <w:vAlign w:val="center"/>
          </w:tcPr>
          <w:p w:rsidR="00E57755" w:rsidRPr="00C826B5" w:rsidRDefault="00E57755" w:rsidP="0035481F">
            <w:pPr>
              <w:jc w:val="center"/>
              <w:rPr>
                <w:rFonts w:ascii="Calibri" w:hAnsi="Calibri"/>
                <w:b/>
                <w:bCs/>
                <w:color w:val="000000"/>
                <w:szCs w:val="24"/>
              </w:rPr>
            </w:pPr>
            <w:r w:rsidRPr="00C826B5">
              <w:rPr>
                <w:rFonts w:ascii="Calibri" w:hAnsi="Calibri"/>
                <w:b/>
                <w:bCs/>
                <w:color w:val="000000"/>
                <w:szCs w:val="24"/>
              </w:rPr>
              <w:t>Estimate</w:t>
            </w:r>
          </w:p>
        </w:tc>
      </w:tr>
      <w:tr w:rsidR="00E57755" w:rsidRPr="00C826B5" w:rsidTr="0035481F">
        <w:trPr>
          <w:trHeight w:val="1932"/>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Woodville Street/</w:t>
            </w:r>
          </w:p>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Mill Street/ Crown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U5637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Moss Side and Farington</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Cs/>
                <w:color w:val="000000"/>
                <w:szCs w:val="24"/>
              </w:rPr>
            </w:pPr>
            <w:r w:rsidRPr="00C826B5">
              <w:rPr>
                <w:rFonts w:ascii="Calibri" w:hAnsi="Calibri"/>
                <w:bCs/>
                <w:color w:val="000000"/>
                <w:szCs w:val="24"/>
              </w:rPr>
              <w:t>South Ribble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Full length of Woodville Street and Crown Street. Mill Street from </w:t>
            </w:r>
            <w:proofErr w:type="spellStart"/>
            <w:r w:rsidRPr="00C826B5">
              <w:rPr>
                <w:rFonts w:ascii="Calibri" w:hAnsi="Calibri"/>
                <w:color w:val="000000"/>
                <w:szCs w:val="24"/>
              </w:rPr>
              <w:t>Stanifield</w:t>
            </w:r>
            <w:proofErr w:type="spellEnd"/>
            <w:r w:rsidRPr="00C826B5">
              <w:rPr>
                <w:rFonts w:ascii="Calibri" w:hAnsi="Calibri"/>
                <w:color w:val="000000"/>
                <w:szCs w:val="24"/>
              </w:rPr>
              <w:t xml:space="preserve"> Lane to no 55 Mill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£197,702.00</w:t>
            </w:r>
          </w:p>
        </w:tc>
      </w:tr>
      <w:tr w:rsidR="00E57755" w:rsidRPr="00C826B5" w:rsidTr="0035481F">
        <w:trPr>
          <w:trHeight w:val="2486"/>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Cs/>
                <w:color w:val="000000"/>
                <w:szCs w:val="24"/>
              </w:rPr>
            </w:pPr>
            <w:r w:rsidRPr="00C826B5">
              <w:rPr>
                <w:rFonts w:ascii="Calibri" w:hAnsi="Calibri"/>
                <w:bCs/>
                <w:color w:val="000000"/>
                <w:szCs w:val="24"/>
              </w:rPr>
              <w:t>Sycamore Avenue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U42820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Burnley Central West/</w:t>
            </w:r>
          </w:p>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Burnley South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Cs/>
                <w:color w:val="000000"/>
                <w:szCs w:val="24"/>
              </w:rPr>
            </w:pPr>
            <w:r w:rsidRPr="00C826B5">
              <w:rPr>
                <w:rFonts w:ascii="Calibri" w:hAnsi="Calibri"/>
                <w:bCs/>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Sycamore Close to junction with </w:t>
            </w:r>
            <w:proofErr w:type="spellStart"/>
            <w:r w:rsidRPr="00C826B5">
              <w:rPr>
                <w:rFonts w:ascii="Calibri" w:hAnsi="Calibri"/>
                <w:color w:val="000000"/>
                <w:szCs w:val="24"/>
              </w:rPr>
              <w:t>Lockoyer</w:t>
            </w:r>
            <w:proofErr w:type="spellEnd"/>
            <w:r w:rsidRPr="00C826B5">
              <w:rPr>
                <w:rFonts w:ascii="Calibri" w:hAnsi="Calibri"/>
                <w:color w:val="000000"/>
                <w:szCs w:val="24"/>
              </w:rPr>
              <w:t xml:space="preserve"> Ave (houses/property side only), and outside 193 to junction with </w:t>
            </w:r>
            <w:proofErr w:type="spellStart"/>
            <w:r w:rsidRPr="00C826B5">
              <w:rPr>
                <w:rFonts w:ascii="Calibri" w:hAnsi="Calibri"/>
                <w:color w:val="000000"/>
                <w:szCs w:val="24"/>
              </w:rPr>
              <w:t>Kiddrow</w:t>
            </w:r>
            <w:proofErr w:type="spellEnd"/>
            <w:r w:rsidRPr="00C826B5">
              <w:rPr>
                <w:rFonts w:ascii="Calibri" w:hAnsi="Calibri"/>
                <w:color w:val="000000"/>
                <w:szCs w:val="24"/>
              </w:rPr>
              <w:t xml:space="preserve"> Lane (even side only)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£155,662.00</w:t>
            </w:r>
          </w:p>
        </w:tc>
      </w:tr>
      <w:tr w:rsidR="00E57755" w:rsidRPr="00C826B5" w:rsidTr="0035481F">
        <w:trPr>
          <w:trHeight w:val="514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Spring Hill Road/ George Street and sections of surrounding streets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U16794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Accrington West and Oswaldtwistle Central</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Cs/>
                <w:color w:val="000000"/>
                <w:szCs w:val="24"/>
              </w:rPr>
            </w:pPr>
            <w:r w:rsidRPr="00C826B5">
              <w:rPr>
                <w:rFonts w:ascii="Calibri" w:hAnsi="Calibri"/>
                <w:bCs/>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
                <w:bCs/>
                <w:color w:val="FF0000"/>
                <w:szCs w:val="24"/>
              </w:rPr>
            </w:pPr>
            <w:r w:rsidRPr="00C826B5">
              <w:rPr>
                <w:rFonts w:ascii="Calibri" w:hAnsi="Calibri"/>
                <w:color w:val="000000"/>
                <w:szCs w:val="24"/>
              </w:rPr>
              <w:t xml:space="preserve">Spring Hill Road from Fairfield Street to opposite no 33 Spring Hill Road, full length of George Street, Stevenson Street West from Spring Hill Road to Sharples Street, </w:t>
            </w:r>
            <w:proofErr w:type="spellStart"/>
            <w:r w:rsidRPr="00C826B5">
              <w:rPr>
                <w:rFonts w:ascii="Calibri" w:hAnsi="Calibri"/>
                <w:color w:val="000000"/>
                <w:szCs w:val="24"/>
              </w:rPr>
              <w:t>Edleston</w:t>
            </w:r>
            <w:proofErr w:type="spellEnd"/>
            <w:r w:rsidRPr="00C826B5">
              <w:rPr>
                <w:rFonts w:ascii="Calibri" w:hAnsi="Calibri"/>
                <w:color w:val="000000"/>
                <w:szCs w:val="24"/>
              </w:rPr>
              <w:t xml:space="preserve"> Street from Fairfield Street to Stevenson Street West, </w:t>
            </w:r>
            <w:proofErr w:type="spellStart"/>
            <w:r w:rsidRPr="00C826B5">
              <w:rPr>
                <w:rFonts w:ascii="Calibri" w:hAnsi="Calibri"/>
                <w:color w:val="000000"/>
                <w:szCs w:val="24"/>
              </w:rPr>
              <w:t>Edleston</w:t>
            </w:r>
            <w:proofErr w:type="spellEnd"/>
            <w:r w:rsidRPr="00C826B5">
              <w:rPr>
                <w:rFonts w:ascii="Calibri" w:hAnsi="Calibri"/>
                <w:color w:val="000000"/>
                <w:szCs w:val="24"/>
              </w:rPr>
              <w:t xml:space="preserve"> Street from Stevenson Street West to </w:t>
            </w:r>
            <w:proofErr w:type="spellStart"/>
            <w:r w:rsidRPr="00C826B5">
              <w:rPr>
                <w:rFonts w:ascii="Calibri" w:hAnsi="Calibri"/>
                <w:color w:val="000000"/>
                <w:szCs w:val="24"/>
              </w:rPr>
              <w:t>Pickup</w:t>
            </w:r>
            <w:proofErr w:type="spellEnd"/>
            <w:r w:rsidRPr="00C826B5">
              <w:rPr>
                <w:rFonts w:ascii="Calibri" w:hAnsi="Calibri"/>
                <w:color w:val="000000"/>
                <w:szCs w:val="24"/>
              </w:rPr>
              <w:t xml:space="preserve"> Street (even side only). Fairfield Street from no 29 to Spring Hill Road</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£160,349.96</w:t>
            </w:r>
          </w:p>
        </w:tc>
      </w:tr>
      <w:tr w:rsidR="00E57755" w:rsidRPr="00C826B5" w:rsidTr="0035481F">
        <w:trPr>
          <w:trHeight w:val="2938"/>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lastRenderedPageBreak/>
              <w:t xml:space="preserve">Poplar Avenue/ </w:t>
            </w:r>
            <w:r w:rsidRPr="00C826B5">
              <w:rPr>
                <w:rFonts w:ascii="Calibri" w:hAnsi="Calibri"/>
                <w:bCs/>
                <w:color w:val="000000"/>
                <w:szCs w:val="24"/>
              </w:rPr>
              <w:t>Thorn Street/ Arthur Street/ Maple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U41298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Great Harwood, Rishton, Clayton Le Moors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Cs/>
                <w:color w:val="000000"/>
                <w:szCs w:val="24"/>
              </w:rPr>
            </w:pPr>
            <w:r w:rsidRPr="00C826B5">
              <w:rPr>
                <w:rFonts w:ascii="Calibri" w:hAnsi="Calibri"/>
                <w:bCs/>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b/>
                <w:bCs/>
                <w:color w:val="000000"/>
                <w:szCs w:val="24"/>
              </w:rPr>
            </w:pPr>
            <w:r w:rsidRPr="00C826B5">
              <w:rPr>
                <w:rFonts w:ascii="Calibri" w:hAnsi="Calibri"/>
                <w:bCs/>
                <w:color w:val="000000"/>
                <w:szCs w:val="24"/>
              </w:rPr>
              <w:t>Full length of Poplar Avenue and Thorn Street. Arthur Street from rear of Arthur Street to rear of Windsor Street (odd side only), and Maple Street from Windsor Road to Thorn Street (even side only)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£98,885.65</w:t>
            </w:r>
          </w:p>
        </w:tc>
      </w:tr>
      <w:tr w:rsidR="00E57755" w:rsidRPr="00C826B5" w:rsidTr="0035481F">
        <w:trPr>
          <w:trHeight w:val="1084"/>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Hurtley</w:t>
            </w:r>
            <w:proofErr w:type="spellEnd"/>
            <w:r w:rsidRPr="00C826B5">
              <w:rPr>
                <w:rFonts w:ascii="Calibri" w:hAnsi="Calibri"/>
                <w:color w:val="000000"/>
                <w:szCs w:val="24"/>
              </w:rPr>
              <w:t xml:space="preserve">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U40888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 Central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South side between no 93 and no 91</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£6,656.01</w:t>
            </w:r>
          </w:p>
        </w:tc>
      </w:tr>
      <w:tr w:rsidR="00E57755" w:rsidRPr="00C826B5" w:rsidTr="0035481F">
        <w:trPr>
          <w:trHeight w:val="144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Rylands</w:t>
            </w:r>
            <w:proofErr w:type="spellEnd"/>
            <w:r w:rsidRPr="00C826B5">
              <w:rPr>
                <w:rFonts w:ascii="Calibri" w:hAnsi="Calibri"/>
                <w:color w:val="000000"/>
                <w:szCs w:val="24"/>
              </w:rPr>
              <w:t xml:space="preserve"> Road</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U18542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Skerton</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Lancaster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Torrisholme</w:t>
            </w:r>
            <w:proofErr w:type="spellEnd"/>
            <w:r w:rsidRPr="00C826B5">
              <w:rPr>
                <w:rFonts w:ascii="Calibri" w:hAnsi="Calibri"/>
                <w:color w:val="000000"/>
                <w:szCs w:val="24"/>
              </w:rPr>
              <w:t xml:space="preserve"> Road to  no 161,  and </w:t>
            </w:r>
            <w:proofErr w:type="spellStart"/>
            <w:r w:rsidRPr="00C826B5">
              <w:rPr>
                <w:rFonts w:ascii="Calibri" w:hAnsi="Calibri"/>
                <w:color w:val="000000"/>
                <w:szCs w:val="24"/>
              </w:rPr>
              <w:t>Rawthey</w:t>
            </w:r>
            <w:proofErr w:type="spellEnd"/>
            <w:r w:rsidRPr="00C826B5">
              <w:rPr>
                <w:rFonts w:ascii="Calibri" w:hAnsi="Calibri"/>
                <w:color w:val="000000"/>
                <w:szCs w:val="24"/>
              </w:rPr>
              <w:t xml:space="preserve"> Road from </w:t>
            </w:r>
            <w:proofErr w:type="spellStart"/>
            <w:r w:rsidRPr="00C826B5">
              <w:rPr>
                <w:rFonts w:ascii="Calibri" w:hAnsi="Calibri"/>
                <w:color w:val="000000"/>
                <w:szCs w:val="24"/>
              </w:rPr>
              <w:t>Ryelands</w:t>
            </w:r>
            <w:proofErr w:type="spellEnd"/>
            <w:r w:rsidRPr="00C826B5">
              <w:rPr>
                <w:rFonts w:ascii="Calibri" w:hAnsi="Calibri"/>
                <w:color w:val="000000"/>
                <w:szCs w:val="24"/>
              </w:rPr>
              <w:t xml:space="preserve"> Road to Dee Road</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£127,358.60</w:t>
            </w:r>
          </w:p>
        </w:tc>
      </w:tr>
      <w:tr w:rsidR="00E57755" w:rsidRPr="00C826B5" w:rsidTr="0035481F">
        <w:trPr>
          <w:trHeight w:val="1697"/>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Whitby</w:t>
            </w:r>
          </w:p>
          <w:p w:rsidR="00E57755" w:rsidRPr="00C826B5" w:rsidRDefault="00E57755" w:rsidP="0035481F">
            <w:pPr>
              <w:jc w:val="center"/>
              <w:rPr>
                <w:rFonts w:ascii="Calibri" w:hAnsi="Calibri"/>
                <w:color w:val="000000"/>
                <w:szCs w:val="24"/>
              </w:rPr>
            </w:pPr>
            <w:r w:rsidRPr="00C826B5">
              <w:rPr>
                <w:rFonts w:ascii="Calibri" w:hAnsi="Calibri"/>
                <w:color w:val="000000"/>
                <w:szCs w:val="24"/>
              </w:rPr>
              <w:t>Avenue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U10547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Slurry seal/ 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 east side from Cottam Avenue to Redcar Avenue, then reconstruct remaining where required</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£230,555.05</w:t>
            </w:r>
          </w:p>
        </w:tc>
      </w:tr>
      <w:tr w:rsidR="00E57755" w:rsidRPr="00C826B5" w:rsidTr="0035481F">
        <w:trPr>
          <w:trHeight w:val="847"/>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Lyndhurst Drive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U12434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South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Full length</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£176,020.71</w:t>
            </w:r>
          </w:p>
        </w:tc>
      </w:tr>
      <w:tr w:rsidR="00E57755" w:rsidRPr="00C826B5" w:rsidTr="0035481F">
        <w:trPr>
          <w:trHeight w:val="159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South </w:t>
            </w:r>
            <w:proofErr w:type="spellStart"/>
            <w:r w:rsidRPr="00C826B5">
              <w:rPr>
                <w:rFonts w:ascii="Calibri" w:hAnsi="Calibri"/>
                <w:color w:val="000000"/>
                <w:szCs w:val="24"/>
              </w:rPr>
              <w:t>Promen-ade</w:t>
            </w:r>
            <w:proofErr w:type="spellEnd"/>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U21488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Fleetwood West and Cleveleys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Wyre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szCs w:val="24"/>
              </w:rPr>
            </w:pPr>
            <w:r w:rsidRPr="00C826B5">
              <w:rPr>
                <w:rFonts w:ascii="Calibri" w:hAnsi="Calibri"/>
                <w:color w:val="000000"/>
                <w:szCs w:val="24"/>
              </w:rPr>
              <w:t>South Promenade from Kingsway to Victoria Road West (buildings/property side only)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£52,944.67</w:t>
            </w:r>
          </w:p>
        </w:tc>
      </w:tr>
      <w:tr w:rsidR="00E57755" w:rsidRPr="00C826B5" w:rsidTr="0035481F">
        <w:trPr>
          <w:trHeight w:val="1062"/>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Stocks Road</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U12346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Central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szCs w:val="24"/>
              </w:rPr>
            </w:pPr>
            <w:r w:rsidRPr="00C826B5">
              <w:rPr>
                <w:rFonts w:ascii="Calibri" w:hAnsi="Calibri"/>
                <w:color w:val="000000"/>
                <w:szCs w:val="24"/>
              </w:rPr>
              <w:t>Full length</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£278,559.92</w:t>
            </w:r>
          </w:p>
        </w:tc>
      </w:tr>
      <w:tr w:rsidR="00E57755" w:rsidRPr="00C826B5" w:rsidTr="0035481F">
        <w:trPr>
          <w:trHeight w:val="1134"/>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Gregson Lane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U9067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South Ribble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South Ribble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szCs w:val="24"/>
              </w:rPr>
            </w:pPr>
            <w:r w:rsidRPr="00C826B5">
              <w:rPr>
                <w:rFonts w:ascii="Calibri" w:hAnsi="Calibri"/>
                <w:color w:val="000000"/>
                <w:szCs w:val="24"/>
              </w:rPr>
              <w:t>Hoghton Lane to no 357</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£330,992.91</w:t>
            </w:r>
          </w:p>
        </w:tc>
      </w:tr>
      <w:tr w:rsidR="00E57755" w:rsidRPr="00C826B5" w:rsidTr="0035481F">
        <w:trPr>
          <w:trHeight w:val="194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lastRenderedPageBreak/>
              <w:t>Ormerod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U16560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Accrington West and </w:t>
            </w:r>
            <w:proofErr w:type="spellStart"/>
            <w:r w:rsidRPr="00C826B5">
              <w:rPr>
                <w:rFonts w:ascii="Calibri" w:hAnsi="Calibri"/>
                <w:color w:val="000000"/>
                <w:szCs w:val="24"/>
              </w:rPr>
              <w:t>Oswaldtwis-tle</w:t>
            </w:r>
            <w:proofErr w:type="spellEnd"/>
            <w:r w:rsidRPr="00C826B5">
              <w:rPr>
                <w:rFonts w:ascii="Calibri" w:hAnsi="Calibri"/>
                <w:color w:val="000000"/>
                <w:szCs w:val="24"/>
              </w:rPr>
              <w:t xml:space="preserve"> Central</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Re-construct-ion of required areas/</w:t>
            </w:r>
          </w:p>
          <w:p w:rsidR="00E57755" w:rsidRPr="00C826B5" w:rsidRDefault="00E57755" w:rsidP="0035481F">
            <w:pPr>
              <w:jc w:val="center"/>
              <w:rPr>
                <w:rFonts w:ascii="Calibri" w:hAnsi="Calibri" w:cs="Arial"/>
                <w:color w:val="000000"/>
                <w:szCs w:val="24"/>
              </w:rPr>
            </w:pPr>
            <w:r w:rsidRPr="00C826B5">
              <w:rPr>
                <w:rFonts w:ascii="Calibri" w:hAnsi="Calibri" w:cs="Arial"/>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Scaitcliffe</w:t>
            </w:r>
            <w:proofErr w:type="spellEnd"/>
            <w:r w:rsidRPr="00C826B5">
              <w:rPr>
                <w:rFonts w:ascii="Calibri" w:hAnsi="Calibri"/>
                <w:color w:val="000000"/>
                <w:szCs w:val="24"/>
              </w:rPr>
              <w:t xml:space="preserve"> Street to Willows Lane</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£47,727.23</w:t>
            </w:r>
          </w:p>
        </w:tc>
      </w:tr>
      <w:tr w:rsidR="00E57755" w:rsidRPr="00C826B5" w:rsidTr="0035481F">
        <w:trPr>
          <w:trHeight w:val="1296"/>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 w:val="23"/>
                <w:szCs w:val="23"/>
              </w:rPr>
              <w:t>Shakespe</w:t>
            </w:r>
            <w:proofErr w:type="spellEnd"/>
            <w:r w:rsidRPr="00C826B5">
              <w:rPr>
                <w:rFonts w:ascii="Calibri" w:hAnsi="Calibri"/>
                <w:color w:val="000000"/>
                <w:sz w:val="23"/>
                <w:szCs w:val="23"/>
              </w:rPr>
              <w:t>-are</w:t>
            </w:r>
            <w:r w:rsidRPr="00C826B5">
              <w:rPr>
                <w:rFonts w:ascii="Calibri" w:hAnsi="Calibri"/>
                <w:color w:val="000000"/>
                <w:szCs w:val="24"/>
              </w:rPr>
              <w:t xml:space="preserve"> Road</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U18494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Skerton</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Lancaster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s="Arial"/>
                <w:color w:val="000000"/>
                <w:szCs w:val="24"/>
              </w:rPr>
              <w:t>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Number 28 Stratford Close to junction to Barley Cop Lane</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£238,783.50</w:t>
            </w:r>
          </w:p>
        </w:tc>
      </w:tr>
      <w:tr w:rsidR="00E57755" w:rsidRPr="00C826B5" w:rsidTr="0035481F">
        <w:trPr>
          <w:trHeight w:val="2232"/>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Merton Street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U41026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 Central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FF0000"/>
                <w:szCs w:val="24"/>
              </w:rPr>
            </w:pPr>
            <w:r w:rsidRPr="00C826B5">
              <w:rPr>
                <w:rFonts w:ascii="Calibri" w:hAnsi="Calibri"/>
                <w:color w:val="000000"/>
                <w:szCs w:val="24"/>
              </w:rPr>
              <w:t xml:space="preserve">Full lengths of; Merton Street, </w:t>
            </w:r>
            <w:proofErr w:type="spellStart"/>
            <w:r w:rsidRPr="00C826B5">
              <w:rPr>
                <w:rFonts w:ascii="Calibri" w:hAnsi="Calibri"/>
                <w:color w:val="000000"/>
                <w:szCs w:val="24"/>
              </w:rPr>
              <w:t>Hubie</w:t>
            </w:r>
            <w:proofErr w:type="spellEnd"/>
            <w:r w:rsidRPr="00C826B5">
              <w:rPr>
                <w:rFonts w:ascii="Calibri" w:hAnsi="Calibri"/>
                <w:color w:val="000000"/>
                <w:szCs w:val="24"/>
              </w:rPr>
              <w:t xml:space="preserve"> Street, Castle Street, Gordon Street, Clive Street, Cromwell Street, Brougham Street, Belford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£34,155.99</w:t>
            </w:r>
          </w:p>
        </w:tc>
      </w:tr>
      <w:tr w:rsidR="00E57755" w:rsidRPr="00C826B5" w:rsidTr="0035481F">
        <w:trPr>
          <w:trHeight w:val="1138"/>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Ashmoor</w:t>
            </w:r>
            <w:proofErr w:type="spellEnd"/>
            <w:r w:rsidRPr="00C826B5">
              <w:rPr>
                <w:rFonts w:ascii="Calibri" w:hAnsi="Calibri"/>
                <w:color w:val="000000"/>
                <w:szCs w:val="24"/>
              </w:rPr>
              <w:t xml:space="preserve">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U14114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Central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 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From Moor Lane to Brook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£77,929.90</w:t>
            </w:r>
          </w:p>
        </w:tc>
      </w:tr>
      <w:tr w:rsidR="00E57755" w:rsidRPr="00C826B5" w:rsidTr="0035481F">
        <w:trPr>
          <w:trHeight w:val="1671"/>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Maitland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U13221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South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Rigby Street to </w:t>
            </w:r>
            <w:proofErr w:type="spellStart"/>
            <w:r w:rsidRPr="00C826B5">
              <w:rPr>
                <w:rFonts w:ascii="Calibri" w:hAnsi="Calibri"/>
                <w:color w:val="000000"/>
                <w:szCs w:val="24"/>
              </w:rPr>
              <w:t>Acregate</w:t>
            </w:r>
            <w:proofErr w:type="spellEnd"/>
            <w:r w:rsidRPr="00C826B5">
              <w:rPr>
                <w:rFonts w:ascii="Calibri" w:hAnsi="Calibri"/>
                <w:color w:val="000000"/>
                <w:szCs w:val="24"/>
              </w:rPr>
              <w:t xml:space="preserve"> Lane, including sections of Cemetery Road, Rigby Street, Delaware Street, </w:t>
            </w:r>
            <w:proofErr w:type="spellStart"/>
            <w:r w:rsidRPr="00C826B5">
              <w:rPr>
                <w:rFonts w:ascii="Calibri" w:hAnsi="Calibri"/>
                <w:color w:val="000000"/>
                <w:szCs w:val="24"/>
              </w:rPr>
              <w:t>Bodmin</w:t>
            </w:r>
            <w:proofErr w:type="spellEnd"/>
            <w:r w:rsidRPr="00C826B5">
              <w:rPr>
                <w:rFonts w:ascii="Calibri" w:hAnsi="Calibri"/>
                <w:color w:val="000000"/>
                <w:szCs w:val="24"/>
              </w:rPr>
              <w:t xml:space="preserve">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£27,218.65</w:t>
            </w:r>
          </w:p>
        </w:tc>
      </w:tr>
      <w:tr w:rsidR="00E57755" w:rsidRPr="00C826B5" w:rsidTr="0035481F">
        <w:trPr>
          <w:trHeight w:val="3396"/>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Redvers</w:t>
            </w:r>
            <w:proofErr w:type="spellEnd"/>
            <w:r w:rsidRPr="00C826B5">
              <w:rPr>
                <w:rFonts w:ascii="Calibri" w:hAnsi="Calibri"/>
                <w:color w:val="000000"/>
                <w:szCs w:val="24"/>
              </w:rPr>
              <w:t xml:space="preserve"> Street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U40773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 North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Redvers</w:t>
            </w:r>
            <w:proofErr w:type="spellEnd"/>
            <w:r w:rsidRPr="00C826B5">
              <w:rPr>
                <w:rFonts w:ascii="Calibri" w:hAnsi="Calibri"/>
                <w:color w:val="000000"/>
                <w:szCs w:val="24"/>
              </w:rPr>
              <w:t xml:space="preserve"> Street; Newman Street to Ada Street. Cardinal Street; Newman Street to Bright Street. </w:t>
            </w:r>
            <w:proofErr w:type="spellStart"/>
            <w:r w:rsidRPr="00C826B5">
              <w:rPr>
                <w:rFonts w:ascii="Calibri" w:hAnsi="Calibri"/>
                <w:color w:val="000000"/>
                <w:szCs w:val="24"/>
              </w:rPr>
              <w:t>Waterbound</w:t>
            </w:r>
            <w:proofErr w:type="spellEnd"/>
            <w:r w:rsidRPr="00C826B5">
              <w:rPr>
                <w:rFonts w:ascii="Calibri" w:hAnsi="Calibri"/>
                <w:color w:val="000000"/>
                <w:szCs w:val="24"/>
              </w:rPr>
              <w:t xml:space="preserve"> Street; Bright Street to Pratt Street (even side only). Ada Street; full length. Murray Street; Cardinal Street to </w:t>
            </w:r>
            <w:proofErr w:type="spellStart"/>
            <w:r w:rsidRPr="00C826B5">
              <w:rPr>
                <w:rFonts w:ascii="Calibri" w:hAnsi="Calibri"/>
                <w:color w:val="000000"/>
                <w:szCs w:val="24"/>
              </w:rPr>
              <w:t>Waterbound</w:t>
            </w:r>
            <w:proofErr w:type="spellEnd"/>
            <w:r w:rsidRPr="00C826B5">
              <w:rPr>
                <w:rFonts w:ascii="Calibri" w:hAnsi="Calibri"/>
                <w:color w:val="000000"/>
                <w:szCs w:val="24"/>
              </w:rPr>
              <w:t xml:space="preserve">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£20,700.23</w:t>
            </w:r>
          </w:p>
        </w:tc>
      </w:tr>
      <w:tr w:rsidR="00E57755" w:rsidRPr="00C826B5" w:rsidTr="0035481F">
        <w:trPr>
          <w:trHeight w:val="3788"/>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lastRenderedPageBreak/>
              <w:t>Persia Street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U11644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Accrington West and </w:t>
            </w:r>
            <w:proofErr w:type="spellStart"/>
            <w:r w:rsidRPr="00C826B5">
              <w:rPr>
                <w:rFonts w:ascii="Calibri" w:hAnsi="Calibri"/>
                <w:color w:val="000000"/>
                <w:szCs w:val="24"/>
              </w:rPr>
              <w:t>Oswaldtw</w:t>
            </w:r>
            <w:proofErr w:type="spellEnd"/>
            <w:r w:rsidRPr="00C826B5">
              <w:rPr>
                <w:rFonts w:ascii="Calibri" w:hAnsi="Calibri"/>
                <w:color w:val="000000"/>
                <w:szCs w:val="24"/>
              </w:rPr>
              <w:t>-</w:t>
            </w:r>
            <w:proofErr w:type="spellStart"/>
            <w:r w:rsidRPr="00C826B5">
              <w:rPr>
                <w:rFonts w:ascii="Calibri" w:hAnsi="Calibri"/>
                <w:color w:val="000000"/>
                <w:szCs w:val="24"/>
              </w:rPr>
              <w:t>istle</w:t>
            </w:r>
            <w:proofErr w:type="spellEnd"/>
            <w:r w:rsidRPr="00C826B5">
              <w:rPr>
                <w:rFonts w:ascii="Calibri" w:hAnsi="Calibri"/>
                <w:color w:val="000000"/>
                <w:szCs w:val="24"/>
              </w:rPr>
              <w:t xml:space="preserve"> Central</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Persia Street; Countess Street to the end. Hyndburn Street; Blackburn Road to Countess Street. Empress Street; Blackburn Road to Countess Street. Russia Street; Blackburn Road to Countess Street odd side only, and even side Blackburn Road to outside number 2A/B</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£28,181.79</w:t>
            </w:r>
          </w:p>
        </w:tc>
      </w:tr>
      <w:tr w:rsidR="00E57755" w:rsidRPr="00C826B5" w:rsidTr="0035481F">
        <w:trPr>
          <w:trHeight w:val="155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Clyde Street, Mersey Street, Dart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U13385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City</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Full lengths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£21,570.00</w:t>
            </w:r>
          </w:p>
        </w:tc>
      </w:tr>
      <w:tr w:rsidR="00E57755" w:rsidRPr="00C826B5" w:rsidTr="0035481F">
        <w:trPr>
          <w:trHeight w:val="5934"/>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Sycamore Close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U21079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Great Harwood, Rishton and Clayton-le-Moors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Sycamore Close; Petre Crescent to the end. Walmsley Avenue; Station Road to Petre Crescent. Petre Crescent; Walmsley Avenue to Walmsley Avenue. Full length </w:t>
            </w:r>
            <w:proofErr w:type="spellStart"/>
            <w:r w:rsidRPr="00C826B5">
              <w:rPr>
                <w:rFonts w:ascii="Calibri" w:hAnsi="Calibri"/>
                <w:color w:val="000000"/>
                <w:szCs w:val="24"/>
              </w:rPr>
              <w:t>Meadowhead</w:t>
            </w:r>
            <w:proofErr w:type="spellEnd"/>
            <w:r w:rsidRPr="00C826B5">
              <w:rPr>
                <w:rFonts w:ascii="Calibri" w:hAnsi="Calibri"/>
                <w:color w:val="000000"/>
                <w:szCs w:val="24"/>
              </w:rPr>
              <w:t xml:space="preserve"> Drive. Poplar Close; Petre Crescent to the end. Hawthorn Drive, Petre Crescent to the end. Elm Close; Walmsley Avenue to the end. Cedar Close; Walmsley Avenue to the end. Ash Close; Walmsley Avenue to the end. Beech Close; Walmsley Avenue to the end</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£41,214.95</w:t>
            </w:r>
          </w:p>
        </w:tc>
      </w:tr>
      <w:tr w:rsidR="00E57755" w:rsidRPr="00C826B5" w:rsidTr="0035481F">
        <w:trPr>
          <w:trHeight w:val="1384"/>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lastRenderedPageBreak/>
              <w:t>Nairne</w:t>
            </w:r>
            <w:proofErr w:type="spellEnd"/>
            <w:r w:rsidRPr="00C826B5">
              <w:rPr>
                <w:rFonts w:ascii="Calibri" w:hAnsi="Calibri"/>
                <w:color w:val="000000"/>
                <w:szCs w:val="24"/>
              </w:rPr>
              <w:t xml:space="preserve"> Street and Harold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U42414/</w:t>
            </w:r>
          </w:p>
          <w:p w:rsidR="00E57755" w:rsidRPr="00C826B5" w:rsidRDefault="00E57755" w:rsidP="0035481F">
            <w:pPr>
              <w:jc w:val="center"/>
              <w:rPr>
                <w:rFonts w:ascii="Calibri" w:hAnsi="Calibri"/>
                <w:color w:val="000000"/>
                <w:szCs w:val="24"/>
              </w:rPr>
            </w:pPr>
            <w:r w:rsidRPr="00C826B5">
              <w:rPr>
                <w:rFonts w:ascii="Calibri" w:hAnsi="Calibri"/>
                <w:color w:val="000000"/>
                <w:szCs w:val="24"/>
              </w:rPr>
              <w:t>U42397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 Central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North side of Harold Street and west side of </w:t>
            </w:r>
            <w:proofErr w:type="spellStart"/>
            <w:r w:rsidRPr="00C826B5">
              <w:rPr>
                <w:rFonts w:ascii="Calibri" w:hAnsi="Calibri"/>
                <w:color w:val="000000"/>
                <w:szCs w:val="24"/>
              </w:rPr>
              <w:t>Nairne</w:t>
            </w:r>
            <w:proofErr w:type="spellEnd"/>
            <w:r w:rsidRPr="00C826B5">
              <w:rPr>
                <w:rFonts w:ascii="Calibri" w:hAnsi="Calibri"/>
                <w:color w:val="000000"/>
                <w:szCs w:val="24"/>
              </w:rPr>
              <w:t xml:space="preserve">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£15,626.52</w:t>
            </w:r>
          </w:p>
        </w:tc>
      </w:tr>
      <w:tr w:rsidR="00E57755" w:rsidRPr="00C826B5" w:rsidTr="0035481F">
        <w:trPr>
          <w:trHeight w:val="109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St Albans Road</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U6666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St Annes South</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Fylde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From St </w:t>
            </w:r>
            <w:proofErr w:type="spellStart"/>
            <w:r w:rsidRPr="00C826B5">
              <w:rPr>
                <w:rFonts w:ascii="Calibri" w:hAnsi="Calibri"/>
                <w:color w:val="000000"/>
                <w:szCs w:val="24"/>
              </w:rPr>
              <w:t>Davids</w:t>
            </w:r>
            <w:proofErr w:type="spellEnd"/>
            <w:r w:rsidRPr="00C826B5">
              <w:rPr>
                <w:rFonts w:ascii="Calibri" w:hAnsi="Calibri"/>
                <w:color w:val="000000"/>
                <w:szCs w:val="24"/>
              </w:rPr>
              <w:t xml:space="preserve"> Road, north to Trafalgar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£38,820.60</w:t>
            </w:r>
          </w:p>
        </w:tc>
      </w:tr>
      <w:tr w:rsidR="00E57755" w:rsidRPr="00C826B5" w:rsidTr="0035481F">
        <w:trPr>
          <w:trHeight w:val="636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Perth Street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U16520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Accrington West and </w:t>
            </w:r>
            <w:proofErr w:type="spellStart"/>
            <w:r w:rsidRPr="00C826B5">
              <w:rPr>
                <w:rFonts w:ascii="Calibri" w:hAnsi="Calibri"/>
                <w:color w:val="000000"/>
                <w:szCs w:val="24"/>
              </w:rPr>
              <w:t>Oswaldtw</w:t>
            </w:r>
            <w:proofErr w:type="spellEnd"/>
            <w:r w:rsidRPr="00C826B5">
              <w:rPr>
                <w:rFonts w:ascii="Calibri" w:hAnsi="Calibri"/>
                <w:color w:val="000000"/>
                <w:szCs w:val="24"/>
              </w:rPr>
              <w:t>-</w:t>
            </w:r>
            <w:proofErr w:type="spellStart"/>
            <w:r w:rsidRPr="00C826B5">
              <w:rPr>
                <w:rFonts w:ascii="Calibri" w:hAnsi="Calibri"/>
                <w:color w:val="000000"/>
                <w:szCs w:val="24"/>
              </w:rPr>
              <w:t>istle</w:t>
            </w:r>
            <w:proofErr w:type="spellEnd"/>
            <w:r w:rsidRPr="00C826B5">
              <w:rPr>
                <w:rFonts w:ascii="Calibri" w:hAnsi="Calibri"/>
                <w:color w:val="000000"/>
                <w:szCs w:val="24"/>
              </w:rPr>
              <w:t xml:space="preserve"> Central</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Hyndburn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Perth Street; Richmond Street to house number 1 (odd side only). Richmond Street; Willows Lane to Richmond Hill Street. Richmond Street; Brown Street to </w:t>
            </w:r>
            <w:proofErr w:type="spellStart"/>
            <w:r w:rsidRPr="00C826B5">
              <w:rPr>
                <w:rFonts w:ascii="Calibri" w:hAnsi="Calibri"/>
                <w:color w:val="000000"/>
                <w:szCs w:val="24"/>
              </w:rPr>
              <w:t>Scaitcliffe</w:t>
            </w:r>
            <w:proofErr w:type="spellEnd"/>
            <w:r w:rsidRPr="00C826B5">
              <w:rPr>
                <w:rFonts w:ascii="Calibri" w:hAnsi="Calibri"/>
                <w:color w:val="000000"/>
                <w:szCs w:val="24"/>
              </w:rPr>
              <w:t xml:space="preserve"> Street (industrial estate side only). Richmond Hill Street; Willows Lane to Richmond Street (even side only). Richmond Hill Street; Richmond Street to Fountain Street (Globe Works side only). Fountain Street; Higher Antley Street to rear of Higher Antley Street </w:t>
            </w:r>
            <w:proofErr w:type="spellStart"/>
            <w:r w:rsidRPr="00C826B5">
              <w:rPr>
                <w:rFonts w:ascii="Calibri" w:hAnsi="Calibri"/>
                <w:color w:val="000000"/>
                <w:szCs w:val="24"/>
              </w:rPr>
              <w:t>Street</w:t>
            </w:r>
            <w:proofErr w:type="spellEnd"/>
            <w:r w:rsidRPr="00C826B5">
              <w:rPr>
                <w:rFonts w:ascii="Calibri" w:hAnsi="Calibri"/>
                <w:color w:val="000000"/>
                <w:szCs w:val="24"/>
              </w:rPr>
              <w:t xml:space="preserve"> (Globe Works side only)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£23,943.47</w:t>
            </w:r>
          </w:p>
        </w:tc>
      </w:tr>
      <w:tr w:rsidR="00E57755" w:rsidRPr="00C826B5" w:rsidTr="0035481F">
        <w:trPr>
          <w:trHeight w:val="1332"/>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Geoffrey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U8524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Chorley North</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Chorley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Geoffrey Street, including up to number 10 Curate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£30,466.12</w:t>
            </w:r>
          </w:p>
        </w:tc>
      </w:tr>
      <w:tr w:rsidR="00E57755" w:rsidRPr="00C826B5" w:rsidTr="0035481F">
        <w:trPr>
          <w:trHeight w:val="1842"/>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Shelley Road</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U14224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Central West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Roebuck Street to outside number 40, and from outside number 87 to Roebuck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£74,311.97</w:t>
            </w:r>
          </w:p>
        </w:tc>
      </w:tr>
      <w:tr w:rsidR="00E57755" w:rsidRPr="00C826B5" w:rsidTr="0035481F">
        <w:trPr>
          <w:trHeight w:val="2038"/>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lastRenderedPageBreak/>
              <w:t>Garden Street Area</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U10818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Fylde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Fylde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Garden Street full length, Orders Lane; Marsden Street to St Thomas Road, and St Thomas Road; Orders Lane to Southlands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£228,121.40</w:t>
            </w:r>
          </w:p>
        </w:tc>
      </w:tr>
      <w:tr w:rsidR="00E57755" w:rsidRPr="00C826B5" w:rsidTr="0035481F">
        <w:trPr>
          <w:trHeight w:val="2229"/>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Colbran</w:t>
            </w:r>
            <w:proofErr w:type="spellEnd"/>
            <w:r w:rsidRPr="00C826B5">
              <w:rPr>
                <w:rFonts w:ascii="Calibri" w:hAnsi="Calibri"/>
                <w:color w:val="000000"/>
                <w:szCs w:val="24"/>
              </w:rPr>
              <w:t xml:space="preserve"> Street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U40996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 North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Burnley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Both sides, from </w:t>
            </w:r>
            <w:proofErr w:type="spellStart"/>
            <w:r w:rsidRPr="00C826B5">
              <w:rPr>
                <w:rFonts w:ascii="Calibri" w:hAnsi="Calibri"/>
                <w:color w:val="000000"/>
                <w:szCs w:val="24"/>
              </w:rPr>
              <w:t>Thursby</w:t>
            </w:r>
            <w:proofErr w:type="spellEnd"/>
            <w:r w:rsidRPr="00C826B5">
              <w:rPr>
                <w:rFonts w:ascii="Calibri" w:hAnsi="Calibri"/>
                <w:color w:val="000000"/>
                <w:szCs w:val="24"/>
              </w:rPr>
              <w:t xml:space="preserve"> Street south to the rear of Cleaver Street, then continuing on the east side only, south to 60 Gable End of </w:t>
            </w:r>
            <w:proofErr w:type="spellStart"/>
            <w:r w:rsidRPr="00C826B5">
              <w:rPr>
                <w:rFonts w:ascii="Calibri" w:hAnsi="Calibri"/>
                <w:color w:val="000000"/>
                <w:szCs w:val="24"/>
              </w:rPr>
              <w:t>Colbran</w:t>
            </w:r>
            <w:proofErr w:type="spellEnd"/>
            <w:r w:rsidRPr="00C826B5">
              <w:rPr>
                <w:rFonts w:ascii="Calibri" w:hAnsi="Calibri"/>
                <w:color w:val="000000"/>
                <w:szCs w:val="24"/>
              </w:rPr>
              <w:t xml:space="preserve"> Street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£8,676.90</w:t>
            </w:r>
          </w:p>
        </w:tc>
      </w:tr>
      <w:tr w:rsidR="00E57755" w:rsidRPr="00C826B5" w:rsidTr="0035481F">
        <w:trPr>
          <w:trHeight w:val="1627"/>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Knowsley Crescent and Bancroft Avenue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U21564/</w:t>
            </w:r>
          </w:p>
          <w:p w:rsidR="00E57755" w:rsidRPr="00C826B5" w:rsidRDefault="00E57755" w:rsidP="0035481F">
            <w:pPr>
              <w:jc w:val="center"/>
              <w:rPr>
                <w:rFonts w:ascii="Calibri" w:hAnsi="Calibri"/>
                <w:color w:val="000000"/>
                <w:szCs w:val="24"/>
              </w:rPr>
            </w:pPr>
            <w:r w:rsidRPr="00C826B5">
              <w:rPr>
                <w:rFonts w:ascii="Calibri" w:hAnsi="Calibri"/>
                <w:color w:val="000000"/>
                <w:szCs w:val="24"/>
              </w:rPr>
              <w:t>U21566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Cleveleys East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Wyre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Full lengths</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£16,732.17</w:t>
            </w:r>
          </w:p>
        </w:tc>
      </w:tr>
      <w:tr w:rsidR="00E57755" w:rsidRPr="00C826B5" w:rsidTr="0035481F">
        <w:trPr>
          <w:trHeight w:val="1553"/>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South Meadow Lane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U13818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 City</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Preston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Slurry seal/ resurfacing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 xml:space="preserve">South Meadow Lane including </w:t>
            </w:r>
            <w:proofErr w:type="spellStart"/>
            <w:r w:rsidRPr="00C826B5">
              <w:rPr>
                <w:rFonts w:ascii="Calibri" w:hAnsi="Calibri"/>
                <w:color w:val="000000"/>
                <w:szCs w:val="24"/>
              </w:rPr>
              <w:t>Hassett</w:t>
            </w:r>
            <w:proofErr w:type="spellEnd"/>
            <w:r w:rsidRPr="00C826B5">
              <w:rPr>
                <w:rFonts w:ascii="Calibri" w:hAnsi="Calibri"/>
                <w:color w:val="000000"/>
                <w:szCs w:val="24"/>
              </w:rPr>
              <w:t xml:space="preserve"> Close</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£91,811.95</w:t>
            </w:r>
          </w:p>
        </w:tc>
      </w:tr>
      <w:tr w:rsidR="00E57755" w:rsidRPr="00C826B5" w:rsidTr="0035481F">
        <w:trPr>
          <w:trHeight w:val="1415"/>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proofErr w:type="spellStart"/>
            <w:r w:rsidRPr="00C826B5">
              <w:rPr>
                <w:rFonts w:ascii="Calibri" w:hAnsi="Calibri"/>
                <w:color w:val="000000"/>
                <w:szCs w:val="24"/>
              </w:rPr>
              <w:t>Contribu-tion</w:t>
            </w:r>
            <w:proofErr w:type="spellEnd"/>
            <w:r w:rsidRPr="00C826B5">
              <w:rPr>
                <w:rFonts w:ascii="Calibri" w:hAnsi="Calibri"/>
                <w:color w:val="000000"/>
                <w:szCs w:val="24"/>
              </w:rPr>
              <w:t xml:space="preserve"> to surveys and coring</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NA</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As necessary</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As necessary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Surveys and coring</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Investigatory surveys and coring as necessary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57755" w:rsidRPr="00C826B5" w:rsidRDefault="00E57755" w:rsidP="0035481F">
            <w:pPr>
              <w:jc w:val="center"/>
              <w:rPr>
                <w:rFonts w:ascii="Calibri" w:hAnsi="Calibri"/>
                <w:color w:val="000000"/>
                <w:szCs w:val="24"/>
              </w:rPr>
            </w:pPr>
            <w:r w:rsidRPr="00C826B5">
              <w:rPr>
                <w:rFonts w:ascii="Calibri" w:hAnsi="Calibri"/>
                <w:color w:val="000000"/>
                <w:szCs w:val="24"/>
              </w:rPr>
              <w:t>£18,319.20</w:t>
            </w:r>
          </w:p>
        </w:tc>
      </w:tr>
      <w:tr w:rsidR="00E57755" w:rsidRPr="00C826B5" w:rsidTr="0035481F">
        <w:trPr>
          <w:trHeight w:val="525"/>
        </w:trPr>
        <w:tc>
          <w:tcPr>
            <w:tcW w:w="4293" w:type="pct"/>
            <w:gridSpan w:val="6"/>
            <w:tcBorders>
              <w:top w:val="single" w:sz="4" w:space="0" w:color="auto"/>
            </w:tcBorders>
            <w:shd w:val="clear" w:color="auto" w:fill="FFF2CC"/>
            <w:vAlign w:val="center"/>
          </w:tcPr>
          <w:p w:rsidR="00E57755" w:rsidRPr="00C826B5" w:rsidRDefault="00E57755" w:rsidP="0035481F">
            <w:pPr>
              <w:jc w:val="right"/>
              <w:rPr>
                <w:rFonts w:ascii="Calibri" w:hAnsi="Calibri"/>
                <w:b/>
                <w:color w:val="000000"/>
                <w:szCs w:val="24"/>
              </w:rPr>
            </w:pPr>
            <w:r w:rsidRPr="00C826B5">
              <w:rPr>
                <w:rFonts w:ascii="Calibri" w:hAnsi="Calibri" w:cs="Arial"/>
                <w:b/>
                <w:bCs/>
                <w:szCs w:val="24"/>
              </w:rPr>
              <w:t>For</w:t>
            </w:r>
            <w:r w:rsidRPr="00C826B5">
              <w:rPr>
                <w:rFonts w:ascii="Calibri" w:hAnsi="Calibri" w:cs="Arial"/>
                <w:b/>
                <w:bCs/>
                <w:spacing w:val="1"/>
                <w:szCs w:val="24"/>
              </w:rPr>
              <w:t>ecas</w:t>
            </w:r>
            <w:r w:rsidRPr="00C826B5">
              <w:rPr>
                <w:rFonts w:ascii="Calibri" w:hAnsi="Calibri" w:cs="Arial"/>
                <w:b/>
                <w:bCs/>
                <w:szCs w:val="24"/>
              </w:rPr>
              <w:t>t</w:t>
            </w:r>
            <w:r w:rsidRPr="00C826B5">
              <w:rPr>
                <w:rFonts w:ascii="Calibri" w:hAnsi="Calibri" w:cs="Arial"/>
                <w:b/>
                <w:bCs/>
                <w:spacing w:val="23"/>
                <w:szCs w:val="24"/>
              </w:rPr>
              <w:t xml:space="preserve"> </w:t>
            </w:r>
            <w:r w:rsidRPr="00C826B5">
              <w:rPr>
                <w:rFonts w:ascii="Calibri" w:hAnsi="Calibri" w:cs="Arial"/>
                <w:b/>
                <w:bCs/>
                <w:spacing w:val="1"/>
                <w:szCs w:val="24"/>
              </w:rPr>
              <w:t>O</w:t>
            </w:r>
            <w:r w:rsidRPr="00C826B5">
              <w:rPr>
                <w:rFonts w:ascii="Calibri" w:hAnsi="Calibri" w:cs="Arial"/>
                <w:b/>
                <w:bCs/>
                <w:szCs w:val="24"/>
              </w:rPr>
              <w:t>u</w:t>
            </w:r>
            <w:r w:rsidRPr="00C826B5">
              <w:rPr>
                <w:rFonts w:ascii="Calibri" w:hAnsi="Calibri" w:cs="Arial"/>
                <w:b/>
                <w:bCs/>
                <w:spacing w:val="2"/>
                <w:szCs w:val="24"/>
              </w:rPr>
              <w:t>tt</w:t>
            </w:r>
            <w:r w:rsidRPr="00C826B5">
              <w:rPr>
                <w:rFonts w:ascii="Calibri" w:hAnsi="Calibri" w:cs="Arial"/>
                <w:b/>
                <w:bCs/>
                <w:szCs w:val="24"/>
              </w:rPr>
              <w:t>urn</w:t>
            </w:r>
            <w:r w:rsidRPr="00C826B5">
              <w:rPr>
                <w:rFonts w:ascii="Calibri" w:hAnsi="Calibri" w:cs="Arial"/>
                <w:b/>
                <w:bCs/>
                <w:spacing w:val="19"/>
                <w:szCs w:val="24"/>
              </w:rPr>
              <w:t xml:space="preserve"> </w:t>
            </w:r>
            <w:r w:rsidRPr="00C826B5">
              <w:rPr>
                <w:rFonts w:ascii="Calibri" w:hAnsi="Calibri" w:cs="Arial"/>
                <w:b/>
                <w:bCs/>
                <w:spacing w:val="2"/>
                <w:szCs w:val="24"/>
              </w:rPr>
              <w:t>C</w:t>
            </w:r>
            <w:r w:rsidRPr="00C826B5">
              <w:rPr>
                <w:rFonts w:ascii="Calibri" w:hAnsi="Calibri" w:cs="Arial"/>
                <w:b/>
                <w:bCs/>
                <w:spacing w:val="1"/>
                <w:szCs w:val="24"/>
              </w:rPr>
              <w:t>a</w:t>
            </w:r>
            <w:r w:rsidRPr="00C826B5">
              <w:rPr>
                <w:rFonts w:ascii="Calibri" w:hAnsi="Calibri" w:cs="Arial"/>
                <w:b/>
                <w:bCs/>
                <w:szCs w:val="24"/>
              </w:rPr>
              <w:t>p</w:t>
            </w:r>
            <w:r w:rsidRPr="00C826B5">
              <w:rPr>
                <w:rFonts w:ascii="Calibri" w:hAnsi="Calibri" w:cs="Arial"/>
                <w:b/>
                <w:bCs/>
                <w:spacing w:val="-2"/>
                <w:szCs w:val="24"/>
              </w:rPr>
              <w:t>i</w:t>
            </w:r>
            <w:r w:rsidRPr="00C826B5">
              <w:rPr>
                <w:rFonts w:ascii="Calibri" w:hAnsi="Calibri" w:cs="Arial"/>
                <w:b/>
                <w:bCs/>
                <w:spacing w:val="2"/>
                <w:szCs w:val="24"/>
              </w:rPr>
              <w:t>t</w:t>
            </w:r>
            <w:r w:rsidRPr="00C826B5">
              <w:rPr>
                <w:rFonts w:ascii="Calibri" w:hAnsi="Calibri" w:cs="Arial"/>
                <w:b/>
                <w:bCs/>
                <w:spacing w:val="1"/>
                <w:szCs w:val="24"/>
              </w:rPr>
              <w:t>a</w:t>
            </w:r>
            <w:r w:rsidRPr="00C826B5">
              <w:rPr>
                <w:rFonts w:ascii="Calibri" w:hAnsi="Calibri" w:cs="Arial"/>
                <w:b/>
                <w:bCs/>
                <w:szCs w:val="24"/>
              </w:rPr>
              <w:t>l</w:t>
            </w:r>
            <w:r w:rsidRPr="00C826B5">
              <w:rPr>
                <w:rFonts w:ascii="Calibri" w:hAnsi="Calibri" w:cs="Arial"/>
                <w:b/>
                <w:bCs/>
                <w:spacing w:val="15"/>
                <w:szCs w:val="24"/>
              </w:rPr>
              <w:t xml:space="preserve"> </w:t>
            </w:r>
            <w:r w:rsidRPr="00C826B5">
              <w:rPr>
                <w:rFonts w:ascii="Calibri" w:hAnsi="Calibri" w:cs="Arial"/>
                <w:b/>
                <w:bCs/>
                <w:spacing w:val="-2"/>
                <w:w w:val="102"/>
                <w:szCs w:val="24"/>
              </w:rPr>
              <w:t>E</w:t>
            </w:r>
            <w:r w:rsidRPr="00C826B5">
              <w:rPr>
                <w:rFonts w:ascii="Calibri" w:hAnsi="Calibri" w:cs="Arial"/>
                <w:b/>
                <w:bCs/>
                <w:spacing w:val="1"/>
                <w:w w:val="102"/>
                <w:szCs w:val="24"/>
              </w:rPr>
              <w:t>x</w:t>
            </w:r>
            <w:r w:rsidRPr="00C826B5">
              <w:rPr>
                <w:rFonts w:ascii="Calibri" w:hAnsi="Calibri" w:cs="Arial"/>
                <w:b/>
                <w:bCs/>
                <w:w w:val="102"/>
                <w:szCs w:val="24"/>
              </w:rPr>
              <w:t>p</w:t>
            </w:r>
            <w:r w:rsidRPr="00C826B5">
              <w:rPr>
                <w:rFonts w:ascii="Calibri" w:hAnsi="Calibri" w:cs="Arial"/>
                <w:b/>
                <w:bCs/>
                <w:spacing w:val="1"/>
                <w:w w:val="102"/>
                <w:szCs w:val="24"/>
              </w:rPr>
              <w:t>e</w:t>
            </w:r>
            <w:r w:rsidRPr="00C826B5">
              <w:rPr>
                <w:rFonts w:ascii="Calibri" w:hAnsi="Calibri" w:cs="Arial"/>
                <w:b/>
                <w:bCs/>
                <w:w w:val="102"/>
                <w:szCs w:val="24"/>
              </w:rPr>
              <w:t>nd</w:t>
            </w:r>
            <w:r w:rsidRPr="00C826B5">
              <w:rPr>
                <w:rFonts w:ascii="Calibri" w:hAnsi="Calibri" w:cs="Arial"/>
                <w:b/>
                <w:bCs/>
                <w:spacing w:val="-2"/>
                <w:w w:val="102"/>
                <w:szCs w:val="24"/>
              </w:rPr>
              <w:t>i</w:t>
            </w:r>
            <w:r w:rsidRPr="00C826B5">
              <w:rPr>
                <w:rFonts w:ascii="Calibri" w:hAnsi="Calibri" w:cs="Arial"/>
                <w:b/>
                <w:bCs/>
                <w:spacing w:val="2"/>
                <w:w w:val="102"/>
                <w:szCs w:val="24"/>
              </w:rPr>
              <w:t>t</w:t>
            </w:r>
            <w:r w:rsidRPr="00C826B5">
              <w:rPr>
                <w:rFonts w:ascii="Calibri" w:hAnsi="Calibri" w:cs="Arial"/>
                <w:b/>
                <w:bCs/>
                <w:w w:val="102"/>
                <w:szCs w:val="24"/>
              </w:rPr>
              <w:t>ure:</w:t>
            </w:r>
          </w:p>
        </w:tc>
        <w:tc>
          <w:tcPr>
            <w:tcW w:w="707" w:type="pct"/>
            <w:tcBorders>
              <w:top w:val="single" w:sz="4" w:space="0" w:color="auto"/>
            </w:tcBorders>
            <w:shd w:val="clear" w:color="auto" w:fill="FFF2CC"/>
            <w:vAlign w:val="center"/>
          </w:tcPr>
          <w:p w:rsidR="00E57755" w:rsidRPr="00C826B5" w:rsidRDefault="00E57755" w:rsidP="0035481F">
            <w:pPr>
              <w:jc w:val="center"/>
              <w:rPr>
                <w:rFonts w:ascii="Calibri" w:hAnsi="Calibri"/>
                <w:b/>
                <w:color w:val="000000"/>
                <w:szCs w:val="24"/>
              </w:rPr>
            </w:pPr>
            <w:r w:rsidRPr="00C826B5">
              <w:rPr>
                <w:rFonts w:ascii="Calibri" w:hAnsi="Calibri"/>
                <w:b/>
                <w:color w:val="000000"/>
                <w:szCs w:val="24"/>
              </w:rPr>
              <w:t>£2,900,000</w:t>
            </w:r>
          </w:p>
        </w:tc>
      </w:tr>
    </w:tbl>
    <w:p w:rsidR="00E57755" w:rsidRPr="00C826B5" w:rsidRDefault="00E57755" w:rsidP="00E57755">
      <w:pPr>
        <w:rPr>
          <w:rFonts w:ascii="Calibri" w:hAnsi="Calibri"/>
          <w:sz w:val="16"/>
          <w:szCs w:val="16"/>
        </w:rPr>
      </w:pPr>
    </w:p>
    <w:p w:rsidR="00E57755" w:rsidRPr="00C826B5" w:rsidRDefault="00E57755" w:rsidP="00E57755">
      <w:pPr>
        <w:rPr>
          <w:rFonts w:ascii="Calibri" w:hAnsi="Calibri"/>
        </w:rPr>
      </w:pPr>
    </w:p>
    <w:p w:rsidR="001C3042" w:rsidRDefault="001C3042" w:rsidP="00E57755">
      <w:bookmarkStart w:id="0" w:name="_GoBack"/>
      <w:bookmarkEnd w:id="0"/>
    </w:p>
    <w:sectPr w:rsidR="001C3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55"/>
    <w:rsid w:val="001C3042"/>
    <w:rsid w:val="00E5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C789B-5B55-4B73-936F-F27034C0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5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1</cp:revision>
  <dcterms:created xsi:type="dcterms:W3CDTF">2019-02-22T08:55:00Z</dcterms:created>
  <dcterms:modified xsi:type="dcterms:W3CDTF">2019-02-22T08:56:00Z</dcterms:modified>
</cp:coreProperties>
</file>